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4CAD" w:rsidRDefault="00997F98">
      <w:pPr>
        <w:jc w:val="right"/>
      </w:pPr>
      <w:bookmarkStart w:id="0" w:name="_GoBack"/>
      <w:bookmarkEnd w:id="0"/>
      <w:r>
        <w:rPr>
          <w:noProof/>
        </w:rPr>
        <w:drawing>
          <wp:anchor distT="0" distB="0" distL="114300" distR="114300" simplePos="0" relativeHeight="251658240" behindDoc="0" locked="0" layoutInCell="1" allowOverlap="1">
            <wp:simplePos x="0" y="0"/>
            <wp:positionH relativeFrom="column">
              <wp:posOffset>2743200</wp:posOffset>
            </wp:positionH>
            <wp:positionV relativeFrom="paragraph">
              <wp:posOffset>76200</wp:posOffset>
            </wp:positionV>
            <wp:extent cx="428625" cy="521335"/>
            <wp:effectExtent l="0" t="0" r="0" b="0"/>
            <wp:wrapNone/>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5" cstate="print"/>
                    <a:srcRect/>
                    <a:stretch/>
                  </pic:blipFill>
                  <pic:spPr>
                    <a:xfrm>
                      <a:off x="0" y="0"/>
                      <a:ext cx="428625" cy="521335"/>
                    </a:xfrm>
                    <a:prstGeom prst="rect">
                      <a:avLst/>
                    </a:prstGeom>
                  </pic:spPr>
                </pic:pic>
              </a:graphicData>
            </a:graphic>
          </wp:anchor>
        </w:drawing>
      </w:r>
    </w:p>
    <w:p w:rsidR="00EB4CAD" w:rsidRDefault="00EB4CAD">
      <w:pPr>
        <w:jc w:val="center"/>
      </w:pPr>
    </w:p>
    <w:p w:rsidR="00EB4CAD" w:rsidRDefault="00997F98">
      <w:r>
        <w:t xml:space="preserve">   </w:t>
      </w:r>
    </w:p>
    <w:p w:rsidR="00EB4CAD" w:rsidRDefault="00997F98">
      <w:pPr>
        <w:pStyle w:val="ac"/>
        <w:rPr>
          <w:b w:val="0"/>
          <w:sz w:val="32"/>
        </w:rPr>
      </w:pPr>
      <w:r>
        <w:rPr>
          <w:sz w:val="32"/>
        </w:rPr>
        <w:t>ДУМА</w:t>
      </w:r>
    </w:p>
    <w:p w:rsidR="00EB4CAD" w:rsidRDefault="00997F98">
      <w:pPr>
        <w:pStyle w:val="ac"/>
        <w:ind w:right="-427"/>
        <w:rPr>
          <w:sz w:val="32"/>
        </w:rPr>
      </w:pPr>
      <w:r>
        <w:rPr>
          <w:sz w:val="32"/>
        </w:rPr>
        <w:t>ЗАКРЫТОГО АДМИНИСТРАТИВНО-ТЕРРИТОРИАЛЬНОГО</w:t>
      </w:r>
    </w:p>
    <w:p w:rsidR="00EB4CAD" w:rsidRDefault="00997F98">
      <w:pPr>
        <w:pStyle w:val="ac"/>
        <w:ind w:left="-567" w:right="-427" w:firstLine="567"/>
        <w:rPr>
          <w:sz w:val="32"/>
        </w:rPr>
      </w:pPr>
      <w:r>
        <w:rPr>
          <w:sz w:val="32"/>
        </w:rPr>
        <w:t xml:space="preserve">ОБРАЗОВАНИЯ </w:t>
      </w:r>
      <w:proofErr w:type="gramStart"/>
      <w:r>
        <w:rPr>
          <w:sz w:val="32"/>
        </w:rPr>
        <w:t>ОЗЕРНЫЙ</w:t>
      </w:r>
      <w:proofErr w:type="gramEnd"/>
      <w:r>
        <w:rPr>
          <w:sz w:val="32"/>
        </w:rPr>
        <w:t xml:space="preserve"> ТВЕРСКОЙ ОБЛАСТИ</w:t>
      </w:r>
    </w:p>
    <w:p w:rsidR="00EB4CAD" w:rsidRDefault="00997F98">
      <w:pPr>
        <w:pStyle w:val="ac"/>
        <w:rPr>
          <w:b w:val="0"/>
          <w:sz w:val="28"/>
        </w:rPr>
      </w:pPr>
      <w:r>
        <w:rPr>
          <w:b w:val="0"/>
          <w:sz w:val="28"/>
        </w:rPr>
        <w:t>_________________________________________________________________</w:t>
      </w:r>
    </w:p>
    <w:p w:rsidR="00EB4CAD" w:rsidRDefault="00EB4CAD">
      <w:pPr>
        <w:pStyle w:val="ac"/>
        <w:jc w:val="left"/>
        <w:rPr>
          <w:b w:val="0"/>
          <w:sz w:val="28"/>
        </w:rPr>
      </w:pPr>
    </w:p>
    <w:p w:rsidR="00EB4CAD" w:rsidRDefault="00997F98">
      <w:pPr>
        <w:pStyle w:val="ac"/>
        <w:rPr>
          <w:sz w:val="28"/>
        </w:rPr>
      </w:pPr>
      <w:r>
        <w:rPr>
          <w:sz w:val="28"/>
        </w:rPr>
        <w:t>РЕШЕНИЕ</w:t>
      </w:r>
    </w:p>
    <w:p w:rsidR="00EB4CAD" w:rsidRDefault="00EB4CAD">
      <w:pPr>
        <w:jc w:val="center"/>
      </w:pPr>
    </w:p>
    <w:p w:rsidR="00EB4CAD" w:rsidRDefault="00252D58">
      <w:pPr>
        <w:pStyle w:val="2"/>
        <w:ind w:right="-365"/>
      </w:pPr>
      <w:r>
        <w:t>31 октября 2024</w:t>
      </w:r>
      <w:r w:rsidR="00997F98">
        <w:t xml:space="preserve"> г.</w:t>
      </w:r>
      <w:r w:rsidR="00997F98">
        <w:tab/>
      </w:r>
      <w:r w:rsidR="00997F98">
        <w:tab/>
      </w:r>
      <w:r w:rsidR="00997F98">
        <w:tab/>
      </w:r>
      <w:r w:rsidR="00997F98">
        <w:tab/>
      </w:r>
      <w:r w:rsidR="00997F98">
        <w:tab/>
      </w:r>
      <w:r w:rsidR="00997F98">
        <w:tab/>
      </w:r>
      <w:r w:rsidR="00997F98">
        <w:tab/>
      </w:r>
      <w:r w:rsidR="00997F98">
        <w:tab/>
        <w:t xml:space="preserve"> </w:t>
      </w:r>
      <w:r>
        <w:t xml:space="preserve">         </w:t>
      </w:r>
      <w:r w:rsidR="00997F98">
        <w:t xml:space="preserve">  № </w:t>
      </w:r>
      <w:r>
        <w:t>34</w:t>
      </w:r>
    </w:p>
    <w:p w:rsidR="00EB4CAD" w:rsidRDefault="00EB4CAD">
      <w:pPr>
        <w:jc w:val="center"/>
      </w:pPr>
    </w:p>
    <w:p w:rsidR="00EB4CAD" w:rsidRDefault="00EB4CAD">
      <w:pPr>
        <w:tabs>
          <w:tab w:val="left" w:pos="3686"/>
          <w:tab w:val="left" w:pos="9355"/>
        </w:tabs>
        <w:ind w:right="-1"/>
        <w:jc w:val="center"/>
        <w:rPr>
          <w:b/>
        </w:rPr>
      </w:pPr>
    </w:p>
    <w:p w:rsidR="00EB4CAD" w:rsidRDefault="00997F98">
      <w:pPr>
        <w:tabs>
          <w:tab w:val="left" w:pos="3686"/>
          <w:tab w:val="left" w:pos="9355"/>
        </w:tabs>
        <w:ind w:right="-1"/>
        <w:jc w:val="center"/>
        <w:rPr>
          <w:b/>
        </w:rPr>
      </w:pPr>
      <w:r>
        <w:rPr>
          <w:b/>
          <w:highlight w:val="white"/>
        </w:rPr>
        <w:t xml:space="preserve">Об установлении и введении на </w:t>
      </w:r>
      <w:proofErr w:type="gramStart"/>
      <w:r>
        <w:rPr>
          <w:b/>
          <w:highlight w:val="white"/>
        </w:rPr>
        <w:t>территории</w:t>
      </w:r>
      <w:proofErr w:type="gramEnd"/>
      <w:r>
        <w:rPr>
          <w:b/>
          <w:highlight w:val="white"/>
        </w:rPr>
        <w:t xml:space="preserve"> </w:t>
      </w:r>
      <w:r>
        <w:rPr>
          <w:b/>
        </w:rPr>
        <w:t xml:space="preserve">ЗАТО Озерный </w:t>
      </w:r>
    </w:p>
    <w:p w:rsidR="00EB4CAD" w:rsidRDefault="00997F98">
      <w:pPr>
        <w:tabs>
          <w:tab w:val="left" w:pos="3686"/>
          <w:tab w:val="left" w:pos="9355"/>
        </w:tabs>
        <w:ind w:right="-1"/>
        <w:jc w:val="center"/>
        <w:rPr>
          <w:b/>
        </w:rPr>
      </w:pPr>
      <w:r>
        <w:rPr>
          <w:b/>
        </w:rPr>
        <w:t>Тверской области</w:t>
      </w:r>
      <w:r>
        <w:rPr>
          <w:b/>
          <w:highlight w:val="white"/>
        </w:rPr>
        <w:t xml:space="preserve"> земельного налога</w:t>
      </w:r>
    </w:p>
    <w:p w:rsidR="00EB4CAD" w:rsidRDefault="00EB4CAD">
      <w:pPr>
        <w:tabs>
          <w:tab w:val="left" w:pos="3686"/>
        </w:tabs>
        <w:ind w:right="4535"/>
        <w:jc w:val="both"/>
      </w:pPr>
    </w:p>
    <w:p w:rsidR="00EB4CAD" w:rsidRDefault="00EB4CAD">
      <w:pPr>
        <w:tabs>
          <w:tab w:val="left" w:pos="3686"/>
        </w:tabs>
        <w:ind w:right="4535"/>
        <w:jc w:val="both"/>
      </w:pPr>
    </w:p>
    <w:p w:rsidR="00EB4CAD" w:rsidRDefault="00997F98">
      <w:pPr>
        <w:tabs>
          <w:tab w:val="left" w:pos="0"/>
        </w:tabs>
        <w:jc w:val="both"/>
      </w:pPr>
      <w:r>
        <w:tab/>
        <w:t xml:space="preserve">В соответствии с главой 31 Налогового кодекса Российской Федерации, Федеральным </w:t>
      </w:r>
      <w:hyperlink r:id="rId6" w:history="1">
        <w:r>
          <w:rPr>
            <w:rStyle w:val="a5"/>
            <w:color w:val="000000"/>
            <w:u w:val="none"/>
          </w:rPr>
          <w:t>законом</w:t>
        </w:r>
      </w:hyperlink>
      <w:r>
        <w:t xml:space="preserve"> от 06.10.2003 N 131-ФЗ «Об общих принципах организации местного самоуправления в Российской Федерации», со статьёй 25 </w:t>
      </w:r>
      <w:proofErr w:type="gramStart"/>
      <w:r>
        <w:t>Устава</w:t>
      </w:r>
      <w:proofErr w:type="gramEnd"/>
      <w:r>
        <w:t xml:space="preserve"> ЗАТО Озерный Тверской области, Дума ЗАТО Озерный решила:</w:t>
      </w:r>
    </w:p>
    <w:p w:rsidR="00EB4CAD" w:rsidRDefault="00EB4CAD">
      <w:pPr>
        <w:jc w:val="both"/>
      </w:pPr>
    </w:p>
    <w:p w:rsidR="00EB4CAD" w:rsidRDefault="00997F98">
      <w:pPr>
        <w:numPr>
          <w:ilvl w:val="0"/>
          <w:numId w:val="1"/>
        </w:numPr>
        <w:tabs>
          <w:tab w:val="left" w:pos="1134"/>
        </w:tabs>
        <w:ind w:left="0" w:firstLine="709"/>
        <w:jc w:val="both"/>
      </w:pPr>
      <w:r>
        <w:t xml:space="preserve">Установить и ввести в действие с 1 января 2025 года на </w:t>
      </w:r>
      <w:proofErr w:type="gramStart"/>
      <w:r>
        <w:t>территории</w:t>
      </w:r>
      <w:proofErr w:type="gramEnd"/>
      <w:r>
        <w:t xml:space="preserve"> ЗАТО Озерный Тверской области земельный налог (далее – налог).</w:t>
      </w:r>
    </w:p>
    <w:p w:rsidR="00EB4CAD" w:rsidRDefault="00997F98">
      <w:pPr>
        <w:numPr>
          <w:ilvl w:val="0"/>
          <w:numId w:val="1"/>
        </w:numPr>
        <w:tabs>
          <w:tab w:val="left" w:pos="1134"/>
        </w:tabs>
        <w:ind w:left="0" w:firstLine="709"/>
        <w:jc w:val="both"/>
      </w:pPr>
      <w:r>
        <w:rPr>
          <w:highlight w:val="white"/>
        </w:rPr>
        <w:t>Установить следующие налоговые ставки от кадастровой стоимости земельных участков, признаваемых объектом налогообложения в соответствии со статьей 389 Налогового кодекса Российской Федерации:</w:t>
      </w:r>
    </w:p>
    <w:p w:rsidR="00EB4CAD" w:rsidRDefault="00997F98">
      <w:pPr>
        <w:numPr>
          <w:ilvl w:val="1"/>
          <w:numId w:val="2"/>
        </w:numPr>
        <w:tabs>
          <w:tab w:val="left" w:pos="993"/>
        </w:tabs>
        <w:ind w:left="0" w:firstLine="709"/>
        <w:jc w:val="both"/>
      </w:pPr>
      <w:r>
        <w:t>в размере 0,3 процента в отношении земельных участков:</w:t>
      </w:r>
    </w:p>
    <w:p w:rsidR="00EB4CAD" w:rsidRDefault="00997F98">
      <w:pPr>
        <w:numPr>
          <w:ilvl w:val="0"/>
          <w:numId w:val="3"/>
        </w:numPr>
        <w:tabs>
          <w:tab w:val="left" w:pos="1134"/>
        </w:tabs>
        <w:ind w:left="0" w:firstLine="709"/>
        <w:jc w:val="both"/>
      </w:pPr>
      <w:r>
        <w:t>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w:t>
      </w:r>
    </w:p>
    <w:p w:rsidR="00EB4CAD" w:rsidRDefault="00997F98">
      <w:pPr>
        <w:numPr>
          <w:ilvl w:val="0"/>
          <w:numId w:val="3"/>
        </w:numPr>
        <w:tabs>
          <w:tab w:val="left" w:pos="1134"/>
        </w:tabs>
        <w:ind w:left="0" w:firstLine="709"/>
        <w:jc w:val="both"/>
      </w:pPr>
      <w:proofErr w:type="gramStart"/>
      <w:r>
        <w:t xml:space="preserve">занятых </w:t>
      </w:r>
      <w:hyperlink r:id="rId7" w:history="1">
        <w:r>
          <w:rPr>
            <w:rStyle w:val="a5"/>
            <w:color w:val="000000"/>
            <w:u w:val="none"/>
          </w:rPr>
          <w:t>жилищным фондом</w:t>
        </w:r>
      </w:hyperlink>
      <w:r>
        <w:t xml:space="preserve"> и (или) объектами инженерной инфраструктуры жилищно-коммунального комплекса (за исключением </w:t>
      </w:r>
      <w:hyperlink r:id="rId8" w:history="1">
        <w:r>
          <w:rPr>
            <w:rStyle w:val="a5"/>
            <w:color w:val="000000"/>
            <w:u w:val="none"/>
          </w:rPr>
          <w:t>части</w:t>
        </w:r>
      </w:hyperlink>
      <w:r>
        <w:t xml:space="preserve"> земельного участка, приходящейся на объект недвижимого имущества, не относящийся к жилищному фонду и (или) к объектам инженерной инфраструктуры жилищно-коммунального комплекса) или приобретенных (предоставленных) для жилищного строительства, за исключением указанных в настоящем абзаце земельных участков, приобретенных (предоставленных) для индивидуального жилищного строительства, используемых в предпринимательской деятельности, и земельных участков</w:t>
      </w:r>
      <w:proofErr w:type="gramEnd"/>
      <w:r>
        <w:t xml:space="preserve">, кадастровая стоимость </w:t>
      </w:r>
      <w:proofErr w:type="gramStart"/>
      <w:r>
        <w:t>каждого</w:t>
      </w:r>
      <w:proofErr w:type="gramEnd"/>
      <w:r>
        <w:t xml:space="preserve"> из которых превышает 300 миллионов рублей;</w:t>
      </w:r>
    </w:p>
    <w:p w:rsidR="00EB4CAD" w:rsidRDefault="00997F98">
      <w:pPr>
        <w:numPr>
          <w:ilvl w:val="0"/>
          <w:numId w:val="3"/>
        </w:numPr>
        <w:tabs>
          <w:tab w:val="left" w:pos="1134"/>
        </w:tabs>
        <w:ind w:left="0" w:firstLine="709"/>
        <w:jc w:val="both"/>
      </w:pPr>
      <w:r>
        <w:lastRenderedPageBreak/>
        <w:t>для размещения постоянных или временных гаражей с несколькими стояночными местами, стоянок (парковок), гаражей, в том числе многоярусных;</w:t>
      </w:r>
    </w:p>
    <w:p w:rsidR="00EB4CAD" w:rsidRDefault="00997F98">
      <w:pPr>
        <w:numPr>
          <w:ilvl w:val="0"/>
          <w:numId w:val="3"/>
        </w:numPr>
        <w:tabs>
          <w:tab w:val="left" w:pos="1134"/>
        </w:tabs>
        <w:ind w:left="0" w:firstLine="709"/>
        <w:jc w:val="both"/>
      </w:pPr>
      <w:r>
        <w:t xml:space="preserve">ограниченных в обороте в соответствии с </w:t>
      </w:r>
      <w:hyperlink r:id="rId9" w:history="1">
        <w:r>
          <w:t>законодательством</w:t>
        </w:r>
      </w:hyperlink>
      <w:r>
        <w:t xml:space="preserve"> Российской Федерации, предоставленных для обеспечения обороны, безопасности и таможенных нужд;</w:t>
      </w:r>
    </w:p>
    <w:p w:rsidR="00EB4CAD" w:rsidRDefault="00997F98">
      <w:pPr>
        <w:numPr>
          <w:ilvl w:val="1"/>
          <w:numId w:val="2"/>
        </w:numPr>
        <w:ind w:left="0" w:firstLine="709"/>
        <w:jc w:val="both"/>
      </w:pPr>
      <w:r>
        <w:t>в размере 1,5 процента в отношении земельных участков с видом разрешённого использования «предпринимательство» (код 4.0);</w:t>
      </w:r>
    </w:p>
    <w:p w:rsidR="00EB4CAD" w:rsidRDefault="00997F98">
      <w:pPr>
        <w:numPr>
          <w:ilvl w:val="1"/>
          <w:numId w:val="4"/>
        </w:numPr>
        <w:tabs>
          <w:tab w:val="left" w:pos="993"/>
        </w:tabs>
        <w:ind w:left="0" w:firstLine="709"/>
        <w:jc w:val="both"/>
      </w:pPr>
      <w:r>
        <w:t>в размере 1,0 процента в отношении прочих земельных участков.</w:t>
      </w:r>
    </w:p>
    <w:p w:rsidR="00EB4CAD" w:rsidRDefault="00997F98">
      <w:pPr>
        <w:numPr>
          <w:ilvl w:val="0"/>
          <w:numId w:val="4"/>
        </w:numPr>
        <w:tabs>
          <w:tab w:val="left" w:pos="1134"/>
        </w:tabs>
        <w:ind w:left="0" w:firstLine="709"/>
        <w:jc w:val="both"/>
      </w:pPr>
      <w:r>
        <w:t>Отчётными периодами для налогоплательщиков - организаций признаются первый квартал, второй квартал и третий квартал календарного года.</w:t>
      </w:r>
    </w:p>
    <w:p w:rsidR="00EB4CAD" w:rsidRDefault="00997F98">
      <w:pPr>
        <w:numPr>
          <w:ilvl w:val="0"/>
          <w:numId w:val="4"/>
        </w:numPr>
        <w:tabs>
          <w:tab w:val="left" w:pos="1134"/>
        </w:tabs>
        <w:ind w:left="0" w:firstLine="709"/>
        <w:jc w:val="both"/>
      </w:pPr>
      <w:r>
        <w:rPr>
          <w:highlight w:val="white"/>
        </w:rPr>
        <w:t>Налогоплательщики - организации уплачивают налог и авансовые платежи по налогу в порядке, предусмотренном главой 31 части второй Налогового кодекса Российской Федерации.</w:t>
      </w:r>
    </w:p>
    <w:p w:rsidR="00EB4CAD" w:rsidRDefault="00997F98">
      <w:pPr>
        <w:numPr>
          <w:ilvl w:val="0"/>
          <w:numId w:val="4"/>
        </w:numPr>
        <w:tabs>
          <w:tab w:val="left" w:pos="1134"/>
        </w:tabs>
        <w:ind w:left="0" w:firstLine="709"/>
        <w:jc w:val="both"/>
      </w:pPr>
      <w:r>
        <w:rPr>
          <w:highlight w:val="white"/>
        </w:rPr>
        <w:t>Налоговые льготы.</w:t>
      </w:r>
    </w:p>
    <w:p w:rsidR="00EB4CAD" w:rsidRDefault="00997F98">
      <w:pPr>
        <w:ind w:firstLine="680"/>
        <w:jc w:val="both"/>
        <w:rPr>
          <w:highlight w:val="white"/>
        </w:rPr>
      </w:pPr>
      <w:r>
        <w:rPr>
          <w:highlight w:val="white"/>
        </w:rPr>
        <w:t>5.1. Дополнительно освобождаются от налогообложения в размере 100% от исчисленной суммы земельного налога, следующие категории налогоплательщиков:</w:t>
      </w:r>
    </w:p>
    <w:p w:rsidR="00EB4CAD" w:rsidRDefault="00997F98">
      <w:pPr>
        <w:ind w:firstLine="567"/>
        <w:jc w:val="both"/>
        <w:rPr>
          <w:highlight w:val="white"/>
        </w:rPr>
      </w:pPr>
      <w:r>
        <w:t>5.1.1. органы местного самоуправления (код по ОКВЭД 84.11.32);</w:t>
      </w:r>
    </w:p>
    <w:p w:rsidR="00EB4CAD" w:rsidRDefault="00997F98">
      <w:pPr>
        <w:ind w:firstLine="567"/>
        <w:jc w:val="both"/>
        <w:rPr>
          <w:highlight w:val="white"/>
        </w:rPr>
      </w:pPr>
      <w:r>
        <w:t>5.1.2. организации в отношении земельных участков, используемых ими для осуществления деятельности в сфере образования (код по ОКВЭД 85);</w:t>
      </w:r>
    </w:p>
    <w:p w:rsidR="00EB4CAD" w:rsidRDefault="00997F98">
      <w:pPr>
        <w:ind w:firstLine="567"/>
        <w:jc w:val="both"/>
        <w:rPr>
          <w:highlight w:val="white"/>
        </w:rPr>
      </w:pPr>
      <w:r>
        <w:t xml:space="preserve">5.1.3. здравоохранения (код по ОКВЭД 86); </w:t>
      </w:r>
    </w:p>
    <w:p w:rsidR="00EB4CAD" w:rsidRDefault="00997F98">
      <w:pPr>
        <w:ind w:firstLine="567"/>
        <w:jc w:val="both"/>
        <w:rPr>
          <w:highlight w:val="white"/>
        </w:rPr>
      </w:pPr>
      <w:r>
        <w:t>5.1.4. культуры и спорта (код по ОКВЭД 90, 91, 93);</w:t>
      </w:r>
    </w:p>
    <w:p w:rsidR="00EB4CAD" w:rsidRDefault="00997F98">
      <w:pPr>
        <w:ind w:firstLine="567"/>
        <w:jc w:val="both"/>
        <w:rPr>
          <w:highlight w:val="white"/>
        </w:rPr>
      </w:pPr>
      <w:r>
        <w:t>5.1.5. члены многодетных семей, имеющих в составе трех и более рожденных (усыновленных) детей до достижения старшим ребенком возраста 18 лет или возраста 23 лет при условии его обучения в организации, осуществляющей образовательную деятельность, по очной форме обучения.</w:t>
      </w:r>
    </w:p>
    <w:p w:rsidR="00EB4CAD" w:rsidRDefault="00997F98">
      <w:pPr>
        <w:ind w:firstLine="567"/>
        <w:jc w:val="both"/>
        <w:rPr>
          <w:highlight w:val="white"/>
        </w:rPr>
      </w:pPr>
      <w:r>
        <w:t xml:space="preserve">5.2. </w:t>
      </w:r>
      <w:proofErr w:type="gramStart"/>
      <w:r>
        <w:t>Освобождение от налогообложения налогоплательщиков - физических лиц в соответствии с подпунктом 5.1.5 настоящего решения, производится в отношении одного земельного участка по выбору налогоплательщика вне зависимости от количества оснований для применения налоговых льгот из земельных участков, принадлежащих ему на праве собственности, праве постоянного (бессрочного)  пользования или праве пожизненного наследуемого владения и не используемых в</w:t>
      </w:r>
      <w:proofErr w:type="gramEnd"/>
      <w:r>
        <w:t xml:space="preserve"> предпринимательской деятельности.</w:t>
      </w:r>
    </w:p>
    <w:p w:rsidR="00EB4CAD" w:rsidRDefault="00997F98">
      <w:pPr>
        <w:ind w:firstLine="567"/>
        <w:jc w:val="both"/>
        <w:rPr>
          <w:highlight w:val="white"/>
        </w:rPr>
      </w:pPr>
      <w:r>
        <w:t xml:space="preserve">5.3. Налогоплательщики, имеющие право на налоговые льготы, установленные законодательством о налогах и сборах, представляют в налоговый орган по своему выбору заявление о предоставлении налоговой льготы, а также вправе представить </w:t>
      </w:r>
      <w:hyperlink r:id="rId10" w:history="1">
        <w:r>
          <w:rPr>
            <w:rStyle w:val="a5"/>
            <w:color w:val="000000"/>
            <w:u w:val="none"/>
          </w:rPr>
          <w:t>документы</w:t>
        </w:r>
      </w:hyperlink>
      <w:r>
        <w:t xml:space="preserve">, подтверждающие право налогоплательщика на налоговую льготу.  </w:t>
      </w:r>
    </w:p>
    <w:p w:rsidR="00EB4CAD" w:rsidRDefault="00997F98">
      <w:pPr>
        <w:numPr>
          <w:ilvl w:val="0"/>
          <w:numId w:val="4"/>
        </w:numPr>
        <w:tabs>
          <w:tab w:val="left" w:pos="1276"/>
        </w:tabs>
        <w:ind w:left="0" w:firstLine="709"/>
        <w:jc w:val="both"/>
      </w:pPr>
      <w:r>
        <w:t>Признать утратившими силу:</w:t>
      </w:r>
    </w:p>
    <w:p w:rsidR="00EB4CAD" w:rsidRDefault="00997F98">
      <w:pPr>
        <w:ind w:firstLine="709"/>
        <w:jc w:val="both"/>
      </w:pPr>
      <w:r>
        <w:t xml:space="preserve">- решение </w:t>
      </w:r>
      <w:proofErr w:type="gramStart"/>
      <w:r>
        <w:t>Думы</w:t>
      </w:r>
      <w:proofErr w:type="gramEnd"/>
      <w:r>
        <w:t xml:space="preserve"> ЗАТО Озерный Тверской области от 11.11.2020 года № 56 «О земельном налоге на территории ЗАТО Озерный Тверской области»;</w:t>
      </w:r>
    </w:p>
    <w:p w:rsidR="00EB4CAD" w:rsidRDefault="00997F98">
      <w:pPr>
        <w:ind w:firstLine="709"/>
        <w:jc w:val="both"/>
      </w:pPr>
      <w:r>
        <w:lastRenderedPageBreak/>
        <w:t xml:space="preserve">- решение </w:t>
      </w:r>
      <w:proofErr w:type="gramStart"/>
      <w:r>
        <w:t>Думы</w:t>
      </w:r>
      <w:proofErr w:type="gramEnd"/>
      <w:r>
        <w:t xml:space="preserve"> ЗАТО Озерный Тверской области от 31.10.2022 года № 69 «О внесении изменений в решение Думы ЗАТО Озерный Тверской области от 11.11.2020 г. № 56 «О земельном налоге на территории ЗАТО Озерный Тверской области».</w:t>
      </w:r>
    </w:p>
    <w:p w:rsidR="00EB4CAD" w:rsidRDefault="00997F98">
      <w:pPr>
        <w:numPr>
          <w:ilvl w:val="0"/>
          <w:numId w:val="4"/>
        </w:numPr>
        <w:tabs>
          <w:tab w:val="left" w:pos="1134"/>
        </w:tabs>
        <w:ind w:left="0" w:firstLine="709"/>
        <w:jc w:val="both"/>
      </w:pPr>
      <w:r>
        <w:t>Настоящее решение вступает в силу с 1 января 2025 года, но не ранее чем по истечении одного месяца со дня его официального опубликования.</w:t>
      </w:r>
    </w:p>
    <w:p w:rsidR="00EB4CAD" w:rsidRDefault="00997F98">
      <w:pPr>
        <w:numPr>
          <w:ilvl w:val="0"/>
          <w:numId w:val="4"/>
        </w:numPr>
        <w:tabs>
          <w:tab w:val="left" w:pos="1134"/>
        </w:tabs>
        <w:ind w:left="0" w:firstLine="709"/>
        <w:jc w:val="both"/>
      </w:pPr>
      <w:r>
        <w:t xml:space="preserve">Настоящее решение опубликовать в газете «Дни Озерного» и разместить на официальном сайте муниципального </w:t>
      </w:r>
      <w:proofErr w:type="gramStart"/>
      <w:r>
        <w:t>образования</w:t>
      </w:r>
      <w:proofErr w:type="gramEnd"/>
      <w:r>
        <w:t xml:space="preserve"> ЗАТО Озерный в сети Интернет (</w:t>
      </w:r>
      <w:hyperlink r:id="rId11" w:history="1">
        <w:r>
          <w:rPr>
            <w:rStyle w:val="a5"/>
            <w:color w:val="000000"/>
          </w:rPr>
          <w:t>www.ozerny.ru</w:t>
        </w:r>
      </w:hyperlink>
      <w:r>
        <w:t>).</w:t>
      </w:r>
    </w:p>
    <w:p w:rsidR="00EB4CAD" w:rsidRDefault="00EB4CAD">
      <w:pPr>
        <w:jc w:val="both"/>
      </w:pPr>
    </w:p>
    <w:p w:rsidR="00EB4CAD" w:rsidRDefault="00EB4CAD">
      <w:pPr>
        <w:jc w:val="both"/>
      </w:pPr>
    </w:p>
    <w:p w:rsidR="00EB4CAD" w:rsidRDefault="00EB4CAD"/>
    <w:p w:rsidR="00EB4CAD" w:rsidRDefault="00EB4CAD"/>
    <w:p w:rsidR="00EB4CAD" w:rsidRDefault="00997F98">
      <w:r>
        <w:t xml:space="preserve">Председатель </w:t>
      </w:r>
      <w:proofErr w:type="gramStart"/>
      <w:r>
        <w:t>Думы</w:t>
      </w:r>
      <w:proofErr w:type="gramEnd"/>
      <w:r>
        <w:t xml:space="preserve"> ЗАТО Озерный                                              Ю.А. </w:t>
      </w:r>
      <w:proofErr w:type="spellStart"/>
      <w:r>
        <w:t>Грахов</w:t>
      </w:r>
      <w:proofErr w:type="spellEnd"/>
    </w:p>
    <w:p w:rsidR="00EB4CAD" w:rsidRDefault="00EB4CAD">
      <w:pPr>
        <w:jc w:val="both"/>
      </w:pPr>
    </w:p>
    <w:p w:rsidR="00EB4CAD" w:rsidRDefault="00EB4CAD">
      <w:pPr>
        <w:jc w:val="both"/>
      </w:pPr>
    </w:p>
    <w:p w:rsidR="00EB4CAD" w:rsidRDefault="00EB4CAD">
      <w:pPr>
        <w:jc w:val="both"/>
      </w:pPr>
    </w:p>
    <w:p w:rsidR="00EB4CAD" w:rsidRDefault="00EB4CAD">
      <w:pPr>
        <w:jc w:val="both"/>
      </w:pPr>
    </w:p>
    <w:p w:rsidR="00EB4CAD" w:rsidRDefault="00997F98">
      <w:pPr>
        <w:jc w:val="both"/>
      </w:pPr>
      <w:proofErr w:type="gramStart"/>
      <w:r>
        <w:t>Глава</w:t>
      </w:r>
      <w:proofErr w:type="gramEnd"/>
      <w:r>
        <w:t xml:space="preserve"> ЗАТО Озерный                                                 </w:t>
      </w:r>
      <w:r>
        <w:tab/>
      </w:r>
      <w:r>
        <w:tab/>
        <w:t xml:space="preserve">       Н.А. Яковлева</w:t>
      </w:r>
    </w:p>
    <w:p w:rsidR="00EB4CAD" w:rsidRDefault="00EB4CAD">
      <w:pPr>
        <w:jc w:val="both"/>
      </w:pPr>
    </w:p>
    <w:sectPr w:rsidR="00EB4CAD" w:rsidSect="0035325D">
      <w:pgSz w:w="11906" w:h="16838"/>
      <w:pgMar w:top="1134" w:right="850" w:bottom="1134" w:left="1701" w:header="709" w:footer="709"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XO Thames">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DD1D54"/>
    <w:multiLevelType w:val="multilevel"/>
    <w:tmpl w:val="9C98FB14"/>
    <w:lvl w:ilvl="0">
      <w:start w:val="2"/>
      <w:numFmt w:val="decimal"/>
      <w:lvlText w:val="%1."/>
      <w:lvlJc w:val="left"/>
      <w:pPr>
        <w:ind w:left="450" w:hanging="450"/>
      </w:pPr>
    </w:lvl>
    <w:lvl w:ilvl="1">
      <w:start w:val="3"/>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
    <w:nsid w:val="3BB8311E"/>
    <w:multiLevelType w:val="multilevel"/>
    <w:tmpl w:val="2802264C"/>
    <w:lvl w:ilvl="0">
      <w:start w:val="1"/>
      <w:numFmt w:val="decimal"/>
      <w:lvlText w:val="%1."/>
      <w:lvlJc w:val="left"/>
      <w:pPr>
        <w:ind w:left="1425" w:hanging="360"/>
      </w:pPr>
    </w:lvl>
    <w:lvl w:ilvl="1">
      <w:start w:val="1"/>
      <w:numFmt w:val="decimal"/>
      <w:lvlText w:val="%1.%2."/>
      <w:lvlJc w:val="left"/>
      <w:pPr>
        <w:ind w:left="1785" w:hanging="720"/>
      </w:pPr>
    </w:lvl>
    <w:lvl w:ilvl="2">
      <w:start w:val="1"/>
      <w:numFmt w:val="decimal"/>
      <w:lvlText w:val="%1.%2.%3."/>
      <w:lvlJc w:val="left"/>
      <w:pPr>
        <w:ind w:left="1785" w:hanging="720"/>
      </w:pPr>
    </w:lvl>
    <w:lvl w:ilvl="3">
      <w:start w:val="1"/>
      <w:numFmt w:val="decimal"/>
      <w:lvlText w:val="%1.%2.%3.%4."/>
      <w:lvlJc w:val="left"/>
      <w:pPr>
        <w:ind w:left="2145" w:hanging="1080"/>
      </w:pPr>
    </w:lvl>
    <w:lvl w:ilvl="4">
      <w:start w:val="1"/>
      <w:numFmt w:val="decimal"/>
      <w:lvlText w:val="%1.%2.%3.%4.%5."/>
      <w:lvlJc w:val="left"/>
      <w:pPr>
        <w:ind w:left="2145" w:hanging="1080"/>
      </w:pPr>
    </w:lvl>
    <w:lvl w:ilvl="5">
      <w:start w:val="1"/>
      <w:numFmt w:val="decimal"/>
      <w:lvlText w:val="%1.%2.%3.%4.%5.%6."/>
      <w:lvlJc w:val="left"/>
      <w:pPr>
        <w:ind w:left="2505" w:hanging="1440"/>
      </w:pPr>
    </w:lvl>
    <w:lvl w:ilvl="6">
      <w:start w:val="1"/>
      <w:numFmt w:val="decimal"/>
      <w:lvlText w:val="%1.%2.%3.%4.%5.%6.%7."/>
      <w:lvlJc w:val="left"/>
      <w:pPr>
        <w:ind w:left="2865" w:hanging="1800"/>
      </w:pPr>
    </w:lvl>
    <w:lvl w:ilvl="7">
      <w:start w:val="1"/>
      <w:numFmt w:val="decimal"/>
      <w:lvlText w:val="%1.%2.%3.%4.%5.%6.%7.%8."/>
      <w:lvlJc w:val="left"/>
      <w:pPr>
        <w:ind w:left="2865" w:hanging="1800"/>
      </w:pPr>
    </w:lvl>
    <w:lvl w:ilvl="8">
      <w:start w:val="1"/>
      <w:numFmt w:val="decimal"/>
      <w:lvlText w:val="%1.%2.%3.%4.%5.%6.%7.%8.%9."/>
      <w:lvlJc w:val="left"/>
      <w:pPr>
        <w:ind w:left="3225" w:hanging="2160"/>
      </w:pPr>
    </w:lvl>
  </w:abstractNum>
  <w:abstractNum w:abstractNumId="2">
    <w:nsid w:val="3D0F1A7C"/>
    <w:multiLevelType w:val="multilevel"/>
    <w:tmpl w:val="7E66A8A8"/>
    <w:lvl w:ilvl="0">
      <w:start w:val="1"/>
      <w:numFmt w:val="decimal"/>
      <w:lvlText w:val="2.%1."/>
      <w:lvlJc w:val="left"/>
      <w:pPr>
        <w:ind w:left="1428" w:hanging="360"/>
      </w:pPr>
    </w:lvl>
    <w:lvl w:ilvl="1">
      <w:start w:val="1"/>
      <w:numFmt w:val="decimal"/>
      <w:lvlText w:val="2.%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3">
    <w:nsid w:val="5F2967F6"/>
    <w:multiLevelType w:val="multilevel"/>
    <w:tmpl w:val="4748ED24"/>
    <w:lvl w:ilvl="0">
      <w:start w:val="1"/>
      <w:numFmt w:val="bullet"/>
      <w:lvlText w:val=""/>
      <w:lvlJc w:val="left"/>
      <w:pPr>
        <w:ind w:left="1428" w:hanging="360"/>
      </w:pPr>
      <w:rPr>
        <w:rFonts w:ascii="Symbol" w:hAnsi="Symbol"/>
      </w:rPr>
    </w:lvl>
    <w:lvl w:ilvl="1">
      <w:start w:val="1"/>
      <w:numFmt w:val="bullet"/>
      <w:lvlText w:val="o"/>
      <w:lvlJc w:val="left"/>
      <w:pPr>
        <w:ind w:left="2148" w:hanging="360"/>
      </w:pPr>
      <w:rPr>
        <w:rFonts w:ascii="Courier New" w:hAnsi="Courier New"/>
      </w:rPr>
    </w:lvl>
    <w:lvl w:ilvl="2">
      <w:start w:val="1"/>
      <w:numFmt w:val="bullet"/>
      <w:lvlText w:val=""/>
      <w:lvlJc w:val="left"/>
      <w:pPr>
        <w:ind w:left="2868" w:hanging="360"/>
      </w:pPr>
      <w:rPr>
        <w:rFonts w:ascii="Wingdings" w:hAnsi="Wingdings"/>
      </w:rPr>
    </w:lvl>
    <w:lvl w:ilvl="3">
      <w:start w:val="1"/>
      <w:numFmt w:val="bullet"/>
      <w:lvlText w:val=""/>
      <w:lvlJc w:val="left"/>
      <w:pPr>
        <w:ind w:left="3588" w:hanging="360"/>
      </w:pPr>
      <w:rPr>
        <w:rFonts w:ascii="Symbol" w:hAnsi="Symbol"/>
      </w:rPr>
    </w:lvl>
    <w:lvl w:ilvl="4">
      <w:start w:val="1"/>
      <w:numFmt w:val="bullet"/>
      <w:lvlText w:val="o"/>
      <w:lvlJc w:val="left"/>
      <w:pPr>
        <w:ind w:left="4308" w:hanging="360"/>
      </w:pPr>
      <w:rPr>
        <w:rFonts w:ascii="Courier New" w:hAnsi="Courier New"/>
      </w:rPr>
    </w:lvl>
    <w:lvl w:ilvl="5">
      <w:start w:val="1"/>
      <w:numFmt w:val="bullet"/>
      <w:lvlText w:val=""/>
      <w:lvlJc w:val="left"/>
      <w:pPr>
        <w:ind w:left="5028" w:hanging="360"/>
      </w:pPr>
      <w:rPr>
        <w:rFonts w:ascii="Wingdings" w:hAnsi="Wingdings"/>
      </w:rPr>
    </w:lvl>
    <w:lvl w:ilvl="6">
      <w:start w:val="1"/>
      <w:numFmt w:val="bullet"/>
      <w:lvlText w:val=""/>
      <w:lvlJc w:val="left"/>
      <w:pPr>
        <w:ind w:left="5748" w:hanging="360"/>
      </w:pPr>
      <w:rPr>
        <w:rFonts w:ascii="Symbol" w:hAnsi="Symbol"/>
      </w:rPr>
    </w:lvl>
    <w:lvl w:ilvl="7">
      <w:start w:val="1"/>
      <w:numFmt w:val="bullet"/>
      <w:lvlText w:val="o"/>
      <w:lvlJc w:val="left"/>
      <w:pPr>
        <w:ind w:left="6468" w:hanging="360"/>
      </w:pPr>
      <w:rPr>
        <w:rFonts w:ascii="Courier New" w:hAnsi="Courier New"/>
      </w:rPr>
    </w:lvl>
    <w:lvl w:ilvl="8">
      <w:start w:val="1"/>
      <w:numFmt w:val="bullet"/>
      <w:lvlText w:val=""/>
      <w:lvlJc w:val="left"/>
      <w:pPr>
        <w:ind w:left="7188" w:hanging="360"/>
      </w:pPr>
      <w:rPr>
        <w:rFonts w:ascii="Wingdings" w:hAnsi="Wingdings"/>
      </w:r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B4CAD"/>
    <w:rsid w:val="00252D58"/>
    <w:rsid w:val="0035325D"/>
    <w:rsid w:val="00997F98"/>
    <w:rsid w:val="00EB4C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semiHidden="0" w:uiPriority="9" w:unhideWhenUsed="0"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35325D"/>
    <w:rPr>
      <w:sz w:val="28"/>
    </w:rPr>
  </w:style>
  <w:style w:type="paragraph" w:styleId="10">
    <w:name w:val="heading 1"/>
    <w:next w:val="a"/>
    <w:link w:val="11"/>
    <w:uiPriority w:val="9"/>
    <w:qFormat/>
    <w:rsid w:val="0035325D"/>
    <w:pPr>
      <w:spacing w:before="120" w:after="120"/>
      <w:jc w:val="both"/>
      <w:outlineLvl w:val="0"/>
    </w:pPr>
    <w:rPr>
      <w:rFonts w:ascii="XO Thames" w:hAnsi="XO Thames"/>
      <w:b/>
      <w:sz w:val="32"/>
    </w:rPr>
  </w:style>
  <w:style w:type="paragraph" w:styleId="2">
    <w:name w:val="heading 2"/>
    <w:basedOn w:val="a"/>
    <w:next w:val="a"/>
    <w:link w:val="20"/>
    <w:uiPriority w:val="9"/>
    <w:qFormat/>
    <w:rsid w:val="0035325D"/>
    <w:pPr>
      <w:keepNext/>
      <w:outlineLvl w:val="1"/>
    </w:pPr>
  </w:style>
  <w:style w:type="paragraph" w:styleId="3">
    <w:name w:val="heading 3"/>
    <w:next w:val="a"/>
    <w:link w:val="30"/>
    <w:uiPriority w:val="9"/>
    <w:qFormat/>
    <w:rsid w:val="0035325D"/>
    <w:pPr>
      <w:spacing w:before="120" w:after="120"/>
      <w:jc w:val="both"/>
      <w:outlineLvl w:val="2"/>
    </w:pPr>
    <w:rPr>
      <w:rFonts w:ascii="XO Thames" w:hAnsi="XO Thames"/>
      <w:b/>
      <w:sz w:val="26"/>
    </w:rPr>
  </w:style>
  <w:style w:type="paragraph" w:styleId="4">
    <w:name w:val="heading 4"/>
    <w:next w:val="a"/>
    <w:link w:val="40"/>
    <w:uiPriority w:val="9"/>
    <w:qFormat/>
    <w:rsid w:val="0035325D"/>
    <w:pPr>
      <w:spacing w:before="120" w:after="120"/>
      <w:jc w:val="both"/>
      <w:outlineLvl w:val="3"/>
    </w:pPr>
    <w:rPr>
      <w:rFonts w:ascii="XO Thames" w:hAnsi="XO Thames"/>
      <w:b/>
      <w:sz w:val="24"/>
    </w:rPr>
  </w:style>
  <w:style w:type="paragraph" w:styleId="5">
    <w:name w:val="heading 5"/>
    <w:next w:val="a"/>
    <w:link w:val="50"/>
    <w:uiPriority w:val="9"/>
    <w:qFormat/>
    <w:rsid w:val="0035325D"/>
    <w:pPr>
      <w:spacing w:before="120" w:after="120"/>
      <w:jc w:val="both"/>
      <w:outlineLvl w:val="4"/>
    </w:pPr>
    <w:rPr>
      <w:rFonts w:ascii="XO Thames" w:hAnsi="XO Thames"/>
      <w:b/>
      <w:sz w:val="22"/>
    </w:rPr>
  </w:style>
  <w:style w:type="paragraph" w:styleId="8">
    <w:name w:val="heading 8"/>
    <w:basedOn w:val="a"/>
    <w:next w:val="a"/>
    <w:link w:val="80"/>
    <w:uiPriority w:val="9"/>
    <w:qFormat/>
    <w:rsid w:val="0035325D"/>
    <w:pPr>
      <w:keepNext/>
      <w:jc w:val="center"/>
      <w:outlineLvl w:val="7"/>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35325D"/>
    <w:rPr>
      <w:sz w:val="28"/>
    </w:rPr>
  </w:style>
  <w:style w:type="paragraph" w:styleId="21">
    <w:name w:val="toc 2"/>
    <w:next w:val="a"/>
    <w:link w:val="22"/>
    <w:uiPriority w:val="39"/>
    <w:rsid w:val="0035325D"/>
    <w:pPr>
      <w:ind w:left="200"/>
    </w:pPr>
    <w:rPr>
      <w:rFonts w:ascii="XO Thames" w:hAnsi="XO Thames"/>
      <w:sz w:val="28"/>
    </w:rPr>
  </w:style>
  <w:style w:type="character" w:customStyle="1" w:styleId="22">
    <w:name w:val="Оглавление 2 Знак"/>
    <w:link w:val="21"/>
    <w:rsid w:val="0035325D"/>
    <w:rPr>
      <w:rFonts w:ascii="XO Thames" w:hAnsi="XO Thames"/>
      <w:sz w:val="28"/>
    </w:rPr>
  </w:style>
  <w:style w:type="paragraph" w:styleId="41">
    <w:name w:val="toc 4"/>
    <w:next w:val="a"/>
    <w:link w:val="42"/>
    <w:uiPriority w:val="39"/>
    <w:rsid w:val="0035325D"/>
    <w:pPr>
      <w:ind w:left="600"/>
    </w:pPr>
    <w:rPr>
      <w:rFonts w:ascii="XO Thames" w:hAnsi="XO Thames"/>
      <w:sz w:val="28"/>
    </w:rPr>
  </w:style>
  <w:style w:type="character" w:customStyle="1" w:styleId="42">
    <w:name w:val="Оглавление 4 Знак"/>
    <w:link w:val="41"/>
    <w:rsid w:val="0035325D"/>
    <w:rPr>
      <w:rFonts w:ascii="XO Thames" w:hAnsi="XO Thames"/>
      <w:sz w:val="28"/>
    </w:rPr>
  </w:style>
  <w:style w:type="paragraph" w:styleId="6">
    <w:name w:val="toc 6"/>
    <w:next w:val="a"/>
    <w:link w:val="60"/>
    <w:uiPriority w:val="39"/>
    <w:rsid w:val="0035325D"/>
    <w:pPr>
      <w:ind w:left="1000"/>
    </w:pPr>
    <w:rPr>
      <w:rFonts w:ascii="XO Thames" w:hAnsi="XO Thames"/>
      <w:sz w:val="28"/>
    </w:rPr>
  </w:style>
  <w:style w:type="character" w:customStyle="1" w:styleId="60">
    <w:name w:val="Оглавление 6 Знак"/>
    <w:link w:val="6"/>
    <w:rsid w:val="0035325D"/>
    <w:rPr>
      <w:rFonts w:ascii="XO Thames" w:hAnsi="XO Thames"/>
      <w:sz w:val="28"/>
    </w:rPr>
  </w:style>
  <w:style w:type="paragraph" w:styleId="7">
    <w:name w:val="toc 7"/>
    <w:next w:val="a"/>
    <w:link w:val="70"/>
    <w:uiPriority w:val="39"/>
    <w:rsid w:val="0035325D"/>
    <w:pPr>
      <w:ind w:left="1200"/>
    </w:pPr>
    <w:rPr>
      <w:rFonts w:ascii="XO Thames" w:hAnsi="XO Thames"/>
      <w:sz w:val="28"/>
    </w:rPr>
  </w:style>
  <w:style w:type="character" w:customStyle="1" w:styleId="70">
    <w:name w:val="Оглавление 7 Знак"/>
    <w:link w:val="7"/>
    <w:rsid w:val="0035325D"/>
    <w:rPr>
      <w:rFonts w:ascii="XO Thames" w:hAnsi="XO Thames"/>
      <w:sz w:val="28"/>
    </w:rPr>
  </w:style>
  <w:style w:type="paragraph" w:customStyle="1" w:styleId="Endnote">
    <w:name w:val="Endnote"/>
    <w:link w:val="Endnote0"/>
    <w:rsid w:val="0035325D"/>
    <w:pPr>
      <w:ind w:firstLine="851"/>
      <w:jc w:val="both"/>
    </w:pPr>
    <w:rPr>
      <w:rFonts w:ascii="XO Thames" w:hAnsi="XO Thames"/>
      <w:sz w:val="22"/>
    </w:rPr>
  </w:style>
  <w:style w:type="character" w:customStyle="1" w:styleId="Endnote0">
    <w:name w:val="Endnote"/>
    <w:link w:val="Endnote"/>
    <w:rsid w:val="0035325D"/>
    <w:rPr>
      <w:rFonts w:ascii="XO Thames" w:hAnsi="XO Thames"/>
      <w:sz w:val="22"/>
    </w:rPr>
  </w:style>
  <w:style w:type="character" w:customStyle="1" w:styleId="30">
    <w:name w:val="Заголовок 3 Знак"/>
    <w:link w:val="3"/>
    <w:rsid w:val="0035325D"/>
    <w:rPr>
      <w:rFonts w:ascii="XO Thames" w:hAnsi="XO Thames"/>
      <w:b/>
      <w:sz w:val="26"/>
    </w:rPr>
  </w:style>
  <w:style w:type="paragraph" w:styleId="a3">
    <w:name w:val="Balloon Text"/>
    <w:basedOn w:val="a"/>
    <w:link w:val="a4"/>
    <w:rsid w:val="0035325D"/>
    <w:rPr>
      <w:rFonts w:ascii="Tahoma" w:hAnsi="Tahoma"/>
      <w:sz w:val="16"/>
    </w:rPr>
  </w:style>
  <w:style w:type="character" w:customStyle="1" w:styleId="a4">
    <w:name w:val="Текст выноски Знак"/>
    <w:basedOn w:val="1"/>
    <w:link w:val="a3"/>
    <w:rsid w:val="0035325D"/>
    <w:rPr>
      <w:rFonts w:ascii="Tahoma" w:hAnsi="Tahoma"/>
      <w:sz w:val="16"/>
    </w:rPr>
  </w:style>
  <w:style w:type="paragraph" w:styleId="31">
    <w:name w:val="toc 3"/>
    <w:next w:val="a"/>
    <w:link w:val="32"/>
    <w:uiPriority w:val="39"/>
    <w:rsid w:val="0035325D"/>
    <w:pPr>
      <w:ind w:left="400"/>
    </w:pPr>
    <w:rPr>
      <w:rFonts w:ascii="XO Thames" w:hAnsi="XO Thames"/>
      <w:sz w:val="28"/>
    </w:rPr>
  </w:style>
  <w:style w:type="character" w:customStyle="1" w:styleId="32">
    <w:name w:val="Оглавление 3 Знак"/>
    <w:link w:val="31"/>
    <w:rsid w:val="0035325D"/>
    <w:rPr>
      <w:rFonts w:ascii="XO Thames" w:hAnsi="XO Thames"/>
      <w:sz w:val="28"/>
    </w:rPr>
  </w:style>
  <w:style w:type="paragraph" w:customStyle="1" w:styleId="12">
    <w:name w:val="Основной шрифт абзаца1"/>
    <w:link w:val="5"/>
    <w:rsid w:val="0035325D"/>
  </w:style>
  <w:style w:type="character" w:customStyle="1" w:styleId="50">
    <w:name w:val="Заголовок 5 Знак"/>
    <w:link w:val="5"/>
    <w:rsid w:val="0035325D"/>
    <w:rPr>
      <w:rFonts w:ascii="XO Thames" w:hAnsi="XO Thames"/>
      <w:b/>
      <w:sz w:val="22"/>
    </w:rPr>
  </w:style>
  <w:style w:type="character" w:customStyle="1" w:styleId="11">
    <w:name w:val="Заголовок 1 Знак"/>
    <w:link w:val="10"/>
    <w:rsid w:val="0035325D"/>
    <w:rPr>
      <w:rFonts w:ascii="XO Thames" w:hAnsi="XO Thames"/>
      <w:b/>
      <w:sz w:val="32"/>
    </w:rPr>
  </w:style>
  <w:style w:type="paragraph" w:customStyle="1" w:styleId="13">
    <w:name w:val="Гиперссылка1"/>
    <w:link w:val="a5"/>
    <w:rsid w:val="0035325D"/>
    <w:rPr>
      <w:color w:val="0000FF"/>
      <w:u w:val="single"/>
    </w:rPr>
  </w:style>
  <w:style w:type="character" w:styleId="a5">
    <w:name w:val="Hyperlink"/>
    <w:link w:val="13"/>
    <w:rsid w:val="0035325D"/>
    <w:rPr>
      <w:color w:val="0000FF"/>
      <w:u w:val="single"/>
    </w:rPr>
  </w:style>
  <w:style w:type="paragraph" w:customStyle="1" w:styleId="Footnote">
    <w:name w:val="Footnote"/>
    <w:link w:val="Footnote0"/>
    <w:rsid w:val="0035325D"/>
    <w:pPr>
      <w:ind w:firstLine="851"/>
      <w:jc w:val="both"/>
    </w:pPr>
    <w:rPr>
      <w:rFonts w:ascii="XO Thames" w:hAnsi="XO Thames"/>
      <w:sz w:val="22"/>
    </w:rPr>
  </w:style>
  <w:style w:type="character" w:customStyle="1" w:styleId="Footnote0">
    <w:name w:val="Footnote"/>
    <w:link w:val="Footnote"/>
    <w:rsid w:val="0035325D"/>
    <w:rPr>
      <w:rFonts w:ascii="XO Thames" w:hAnsi="XO Thames"/>
      <w:sz w:val="22"/>
    </w:rPr>
  </w:style>
  <w:style w:type="character" w:customStyle="1" w:styleId="80">
    <w:name w:val="Заголовок 8 Знак"/>
    <w:basedOn w:val="1"/>
    <w:link w:val="8"/>
    <w:rsid w:val="0035325D"/>
    <w:rPr>
      <w:sz w:val="28"/>
    </w:rPr>
  </w:style>
  <w:style w:type="paragraph" w:styleId="14">
    <w:name w:val="toc 1"/>
    <w:next w:val="a"/>
    <w:link w:val="15"/>
    <w:uiPriority w:val="39"/>
    <w:rsid w:val="0035325D"/>
    <w:rPr>
      <w:rFonts w:ascii="XO Thames" w:hAnsi="XO Thames"/>
      <w:b/>
      <w:sz w:val="28"/>
    </w:rPr>
  </w:style>
  <w:style w:type="character" w:customStyle="1" w:styleId="15">
    <w:name w:val="Оглавление 1 Знак"/>
    <w:link w:val="14"/>
    <w:rsid w:val="0035325D"/>
    <w:rPr>
      <w:rFonts w:ascii="XO Thames" w:hAnsi="XO Thames"/>
      <w:b/>
      <w:sz w:val="28"/>
    </w:rPr>
  </w:style>
  <w:style w:type="paragraph" w:styleId="a6">
    <w:name w:val="Body Text"/>
    <w:basedOn w:val="a"/>
    <w:link w:val="a7"/>
    <w:rsid w:val="0035325D"/>
    <w:pPr>
      <w:jc w:val="both"/>
    </w:pPr>
  </w:style>
  <w:style w:type="character" w:customStyle="1" w:styleId="a7">
    <w:name w:val="Основной текст Знак"/>
    <w:basedOn w:val="1"/>
    <w:link w:val="a6"/>
    <w:rsid w:val="0035325D"/>
    <w:rPr>
      <w:sz w:val="28"/>
    </w:rPr>
  </w:style>
  <w:style w:type="paragraph" w:customStyle="1" w:styleId="HeaderandFooter">
    <w:name w:val="Header and Footer"/>
    <w:link w:val="HeaderandFooter0"/>
    <w:rsid w:val="0035325D"/>
    <w:pPr>
      <w:jc w:val="both"/>
    </w:pPr>
    <w:rPr>
      <w:rFonts w:ascii="XO Thames" w:hAnsi="XO Thames"/>
      <w:sz w:val="28"/>
    </w:rPr>
  </w:style>
  <w:style w:type="character" w:customStyle="1" w:styleId="HeaderandFooter0">
    <w:name w:val="Header and Footer"/>
    <w:link w:val="HeaderandFooter"/>
    <w:rsid w:val="0035325D"/>
    <w:rPr>
      <w:rFonts w:ascii="XO Thames" w:hAnsi="XO Thames"/>
      <w:sz w:val="28"/>
    </w:rPr>
  </w:style>
  <w:style w:type="paragraph" w:styleId="9">
    <w:name w:val="toc 9"/>
    <w:next w:val="a"/>
    <w:link w:val="90"/>
    <w:uiPriority w:val="39"/>
    <w:rsid w:val="0035325D"/>
    <w:pPr>
      <w:ind w:left="1600"/>
    </w:pPr>
    <w:rPr>
      <w:rFonts w:ascii="XO Thames" w:hAnsi="XO Thames"/>
      <w:sz w:val="28"/>
    </w:rPr>
  </w:style>
  <w:style w:type="character" w:customStyle="1" w:styleId="90">
    <w:name w:val="Оглавление 9 Знак"/>
    <w:link w:val="9"/>
    <w:rsid w:val="0035325D"/>
    <w:rPr>
      <w:rFonts w:ascii="XO Thames" w:hAnsi="XO Thames"/>
      <w:sz w:val="28"/>
    </w:rPr>
  </w:style>
  <w:style w:type="paragraph" w:styleId="81">
    <w:name w:val="toc 8"/>
    <w:next w:val="a"/>
    <w:link w:val="82"/>
    <w:uiPriority w:val="39"/>
    <w:rsid w:val="0035325D"/>
    <w:pPr>
      <w:ind w:left="1400"/>
    </w:pPr>
    <w:rPr>
      <w:rFonts w:ascii="XO Thames" w:hAnsi="XO Thames"/>
      <w:sz w:val="28"/>
    </w:rPr>
  </w:style>
  <w:style w:type="character" w:customStyle="1" w:styleId="82">
    <w:name w:val="Оглавление 8 Знак"/>
    <w:link w:val="81"/>
    <w:rsid w:val="0035325D"/>
    <w:rPr>
      <w:rFonts w:ascii="XO Thames" w:hAnsi="XO Thames"/>
      <w:sz w:val="28"/>
    </w:rPr>
  </w:style>
  <w:style w:type="paragraph" w:styleId="51">
    <w:name w:val="toc 5"/>
    <w:next w:val="a"/>
    <w:link w:val="52"/>
    <w:uiPriority w:val="39"/>
    <w:rsid w:val="0035325D"/>
    <w:pPr>
      <w:ind w:left="800"/>
    </w:pPr>
    <w:rPr>
      <w:rFonts w:ascii="XO Thames" w:hAnsi="XO Thames"/>
      <w:sz w:val="28"/>
    </w:rPr>
  </w:style>
  <w:style w:type="character" w:customStyle="1" w:styleId="52">
    <w:name w:val="Оглавление 5 Знак"/>
    <w:link w:val="51"/>
    <w:rsid w:val="0035325D"/>
    <w:rPr>
      <w:rFonts w:ascii="XO Thames" w:hAnsi="XO Thames"/>
      <w:sz w:val="28"/>
    </w:rPr>
  </w:style>
  <w:style w:type="paragraph" w:styleId="a8">
    <w:name w:val="Normal (Web)"/>
    <w:basedOn w:val="a"/>
    <w:link w:val="a9"/>
    <w:rsid w:val="0035325D"/>
    <w:pPr>
      <w:spacing w:beforeAutospacing="1" w:afterAutospacing="1"/>
    </w:pPr>
    <w:rPr>
      <w:sz w:val="24"/>
    </w:rPr>
  </w:style>
  <w:style w:type="character" w:customStyle="1" w:styleId="a9">
    <w:name w:val="Обычный (веб) Знак"/>
    <w:basedOn w:val="1"/>
    <w:link w:val="a8"/>
    <w:rsid w:val="0035325D"/>
    <w:rPr>
      <w:sz w:val="24"/>
    </w:rPr>
  </w:style>
  <w:style w:type="paragraph" w:styleId="aa">
    <w:name w:val="Subtitle"/>
    <w:next w:val="a"/>
    <w:link w:val="ab"/>
    <w:uiPriority w:val="11"/>
    <w:qFormat/>
    <w:rsid w:val="0035325D"/>
    <w:pPr>
      <w:jc w:val="both"/>
    </w:pPr>
    <w:rPr>
      <w:rFonts w:ascii="XO Thames" w:hAnsi="XO Thames"/>
      <w:i/>
      <w:sz w:val="24"/>
    </w:rPr>
  </w:style>
  <w:style w:type="character" w:customStyle="1" w:styleId="ab">
    <w:name w:val="Подзаголовок Знак"/>
    <w:link w:val="aa"/>
    <w:rsid w:val="0035325D"/>
    <w:rPr>
      <w:rFonts w:ascii="XO Thames" w:hAnsi="XO Thames"/>
      <w:i/>
      <w:sz w:val="24"/>
    </w:rPr>
  </w:style>
  <w:style w:type="paragraph" w:styleId="ac">
    <w:name w:val="Title"/>
    <w:basedOn w:val="a"/>
    <w:link w:val="ad"/>
    <w:uiPriority w:val="10"/>
    <w:qFormat/>
    <w:rsid w:val="0035325D"/>
    <w:pPr>
      <w:jc w:val="center"/>
    </w:pPr>
    <w:rPr>
      <w:b/>
      <w:sz w:val="44"/>
    </w:rPr>
  </w:style>
  <w:style w:type="character" w:customStyle="1" w:styleId="ad">
    <w:name w:val="Название Знак"/>
    <w:basedOn w:val="1"/>
    <w:link w:val="ac"/>
    <w:rsid w:val="0035325D"/>
    <w:rPr>
      <w:b/>
      <w:sz w:val="44"/>
    </w:rPr>
  </w:style>
  <w:style w:type="character" w:customStyle="1" w:styleId="40">
    <w:name w:val="Заголовок 4 Знак"/>
    <w:link w:val="4"/>
    <w:rsid w:val="0035325D"/>
    <w:rPr>
      <w:rFonts w:ascii="XO Thames" w:hAnsi="XO Thames"/>
      <w:b/>
      <w:sz w:val="24"/>
    </w:rPr>
  </w:style>
  <w:style w:type="character" w:customStyle="1" w:styleId="20">
    <w:name w:val="Заголовок 2 Знак"/>
    <w:basedOn w:val="1"/>
    <w:link w:val="2"/>
    <w:rsid w:val="0035325D"/>
    <w:rPr>
      <w:sz w:val="28"/>
    </w:rPr>
  </w:style>
  <w:style w:type="table" w:styleId="ae">
    <w:name w:val="Table Grid"/>
    <w:basedOn w:val="a1"/>
    <w:rsid w:val="003532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semiHidden="0" w:uiPriority="9" w:unhideWhenUsed="0"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sz w:val="28"/>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basedOn w:val="a"/>
    <w:next w:val="a"/>
    <w:link w:val="20"/>
    <w:uiPriority w:val="9"/>
    <w:qFormat/>
    <w:pPr>
      <w:keepNext/>
      <w:outlineLvl w:val="1"/>
    </w:p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next w:val="a"/>
    <w:link w:val="50"/>
    <w:uiPriority w:val="9"/>
    <w:qFormat/>
    <w:pPr>
      <w:spacing w:before="120" w:after="120"/>
      <w:jc w:val="both"/>
      <w:outlineLvl w:val="4"/>
    </w:pPr>
    <w:rPr>
      <w:rFonts w:ascii="XO Thames" w:hAnsi="XO Thames"/>
      <w:b/>
      <w:sz w:val="22"/>
    </w:rPr>
  </w:style>
  <w:style w:type="paragraph" w:styleId="8">
    <w:name w:val="heading 8"/>
    <w:basedOn w:val="a"/>
    <w:next w:val="a"/>
    <w:link w:val="80"/>
    <w:uiPriority w:val="9"/>
    <w:qFormat/>
    <w:pPr>
      <w:keepNext/>
      <w:jc w:val="center"/>
      <w:outlineLvl w:val="7"/>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sz w:val="28"/>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Endnote">
    <w:name w:val="Endnote"/>
    <w:link w:val="Endnote0"/>
    <w:pPr>
      <w:ind w:firstLine="851"/>
      <w:jc w:val="both"/>
    </w:pPr>
    <w:rPr>
      <w:rFonts w:ascii="XO Thames" w:hAnsi="XO Thames"/>
      <w:sz w:val="22"/>
    </w:rPr>
  </w:style>
  <w:style w:type="character" w:customStyle="1" w:styleId="Endnote0">
    <w:name w:val="Endnote"/>
    <w:link w:val="Endnote"/>
    <w:rPr>
      <w:rFonts w:ascii="XO Thames" w:hAnsi="XO Thames"/>
      <w:sz w:val="22"/>
    </w:rPr>
  </w:style>
  <w:style w:type="character" w:customStyle="1" w:styleId="30">
    <w:name w:val="Заголовок 3 Знак"/>
    <w:link w:val="3"/>
    <w:rPr>
      <w:rFonts w:ascii="XO Thames" w:hAnsi="XO Thames"/>
      <w:b/>
      <w:sz w:val="26"/>
    </w:rPr>
  </w:style>
  <w:style w:type="paragraph" w:styleId="a3">
    <w:name w:val="Balloon Text"/>
    <w:basedOn w:val="a"/>
    <w:link w:val="a4"/>
    <w:rPr>
      <w:rFonts w:ascii="Tahoma" w:hAnsi="Tahoma"/>
      <w:sz w:val="16"/>
    </w:rPr>
  </w:style>
  <w:style w:type="character" w:customStyle="1" w:styleId="a4">
    <w:name w:val="Текст выноски Знак"/>
    <w:basedOn w:val="1"/>
    <w:link w:val="a3"/>
    <w:rPr>
      <w:rFonts w:ascii="Tahoma" w:hAnsi="Tahoma"/>
      <w:sz w:val="16"/>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customStyle="1" w:styleId="12">
    <w:name w:val="Основной шрифт абзаца1"/>
    <w:link w:val="5"/>
  </w:style>
  <w:style w:type="character" w:customStyle="1" w:styleId="50">
    <w:name w:val="Заголовок 5 Знак"/>
    <w:link w:val="5"/>
    <w:rPr>
      <w:rFonts w:ascii="XO Thames" w:hAnsi="XO Thames"/>
      <w:b/>
      <w:sz w:val="22"/>
    </w:rPr>
  </w:style>
  <w:style w:type="character" w:customStyle="1" w:styleId="11">
    <w:name w:val="Заголовок 1 Знак"/>
    <w:link w:val="10"/>
    <w:rPr>
      <w:rFonts w:ascii="XO Thames" w:hAnsi="XO Thames"/>
      <w:b/>
      <w:sz w:val="32"/>
    </w:rPr>
  </w:style>
  <w:style w:type="paragraph" w:customStyle="1" w:styleId="13">
    <w:name w:val="Гиперссылка1"/>
    <w:link w:val="a5"/>
    <w:rPr>
      <w:color w:val="0000FF"/>
      <w:u w:val="single"/>
    </w:rPr>
  </w:style>
  <w:style w:type="character" w:styleId="a5">
    <w:name w:val="Hyperlink"/>
    <w:link w:val="13"/>
    <w:rPr>
      <w:color w:val="0000FF"/>
      <w:u w:val="single"/>
    </w:rPr>
  </w:style>
  <w:style w:type="paragraph" w:customStyle="1" w:styleId="Footnote">
    <w:name w:val="Footnote"/>
    <w:link w:val="Footnote0"/>
    <w:pPr>
      <w:ind w:firstLine="851"/>
      <w:jc w:val="both"/>
    </w:pPr>
    <w:rPr>
      <w:rFonts w:ascii="XO Thames" w:hAnsi="XO Thames"/>
      <w:sz w:val="22"/>
    </w:rPr>
  </w:style>
  <w:style w:type="character" w:customStyle="1" w:styleId="Footnote0">
    <w:name w:val="Footnote"/>
    <w:link w:val="Footnote"/>
    <w:rPr>
      <w:rFonts w:ascii="XO Thames" w:hAnsi="XO Thames"/>
      <w:sz w:val="22"/>
    </w:rPr>
  </w:style>
  <w:style w:type="character" w:customStyle="1" w:styleId="80">
    <w:name w:val="Заголовок 8 Знак"/>
    <w:basedOn w:val="1"/>
    <w:link w:val="8"/>
    <w:rPr>
      <w:sz w:val="28"/>
    </w:rPr>
  </w:style>
  <w:style w:type="paragraph" w:styleId="14">
    <w:name w:val="toc 1"/>
    <w:next w:val="a"/>
    <w:link w:val="15"/>
    <w:uiPriority w:val="39"/>
    <w:rPr>
      <w:rFonts w:ascii="XO Thames" w:hAnsi="XO Thames"/>
      <w:b/>
      <w:sz w:val="28"/>
    </w:rPr>
  </w:style>
  <w:style w:type="character" w:customStyle="1" w:styleId="15">
    <w:name w:val="Оглавление 1 Знак"/>
    <w:link w:val="14"/>
    <w:rPr>
      <w:rFonts w:ascii="XO Thames" w:hAnsi="XO Thames"/>
      <w:b/>
      <w:sz w:val="28"/>
    </w:rPr>
  </w:style>
  <w:style w:type="paragraph" w:styleId="a6">
    <w:name w:val="Body Text"/>
    <w:basedOn w:val="a"/>
    <w:link w:val="a7"/>
    <w:pPr>
      <w:jc w:val="both"/>
    </w:pPr>
  </w:style>
  <w:style w:type="character" w:customStyle="1" w:styleId="a7">
    <w:name w:val="Основной текст Знак"/>
    <w:basedOn w:val="1"/>
    <w:link w:val="a6"/>
    <w:rPr>
      <w:sz w:val="28"/>
    </w:rPr>
  </w:style>
  <w:style w:type="paragraph" w:customStyle="1" w:styleId="HeaderandFooter">
    <w:name w:val="Header and Footer"/>
    <w:link w:val="HeaderandFooter0"/>
    <w:pPr>
      <w:jc w:val="both"/>
    </w:pPr>
    <w:rPr>
      <w:rFonts w:ascii="XO Thames" w:hAnsi="XO Thames"/>
      <w:sz w:val="28"/>
    </w:rPr>
  </w:style>
  <w:style w:type="character" w:customStyle="1" w:styleId="HeaderandFooter0">
    <w:name w:val="Header and Footer"/>
    <w:link w:val="HeaderandFooter"/>
    <w:rPr>
      <w:rFonts w:ascii="XO Thames" w:hAnsi="XO Thames"/>
      <w:sz w:val="28"/>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81">
    <w:name w:val="toc 8"/>
    <w:next w:val="a"/>
    <w:link w:val="82"/>
    <w:uiPriority w:val="39"/>
    <w:pPr>
      <w:ind w:left="1400"/>
    </w:pPr>
    <w:rPr>
      <w:rFonts w:ascii="XO Thames" w:hAnsi="XO Thames"/>
      <w:sz w:val="28"/>
    </w:rPr>
  </w:style>
  <w:style w:type="character" w:customStyle="1" w:styleId="82">
    <w:name w:val="Оглавление 8 Знак"/>
    <w:link w:val="81"/>
    <w:rPr>
      <w:rFonts w:ascii="XO Thames" w:hAnsi="XO Thames"/>
      <w:sz w:val="28"/>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8">
    <w:name w:val="Normal (Web)"/>
    <w:basedOn w:val="a"/>
    <w:link w:val="a9"/>
    <w:pPr>
      <w:spacing w:beforeAutospacing="1" w:afterAutospacing="1"/>
    </w:pPr>
    <w:rPr>
      <w:sz w:val="24"/>
    </w:rPr>
  </w:style>
  <w:style w:type="character" w:customStyle="1" w:styleId="a9">
    <w:name w:val="Обычный (веб) Знак"/>
    <w:basedOn w:val="1"/>
    <w:link w:val="a8"/>
    <w:rPr>
      <w:sz w:val="24"/>
    </w:rPr>
  </w:style>
  <w:style w:type="paragraph" w:styleId="aa">
    <w:name w:val="Subtitle"/>
    <w:next w:val="a"/>
    <w:link w:val="ab"/>
    <w:uiPriority w:val="11"/>
    <w:qFormat/>
    <w:pPr>
      <w:jc w:val="both"/>
    </w:pPr>
    <w:rPr>
      <w:rFonts w:ascii="XO Thames" w:hAnsi="XO Thames"/>
      <w:i/>
      <w:sz w:val="24"/>
    </w:rPr>
  </w:style>
  <w:style w:type="character" w:customStyle="1" w:styleId="ab">
    <w:name w:val="Подзаголовок Знак"/>
    <w:link w:val="aa"/>
    <w:rPr>
      <w:rFonts w:ascii="XO Thames" w:hAnsi="XO Thames"/>
      <w:i/>
      <w:sz w:val="24"/>
    </w:rPr>
  </w:style>
  <w:style w:type="paragraph" w:styleId="ac">
    <w:name w:val="Title"/>
    <w:basedOn w:val="a"/>
    <w:link w:val="ad"/>
    <w:uiPriority w:val="10"/>
    <w:qFormat/>
    <w:pPr>
      <w:jc w:val="center"/>
    </w:pPr>
    <w:rPr>
      <w:b/>
      <w:sz w:val="44"/>
    </w:rPr>
  </w:style>
  <w:style w:type="character" w:customStyle="1" w:styleId="ad">
    <w:name w:val="Название Знак"/>
    <w:basedOn w:val="1"/>
    <w:link w:val="ac"/>
    <w:rPr>
      <w:b/>
      <w:sz w:val="44"/>
    </w:rPr>
  </w:style>
  <w:style w:type="character" w:customStyle="1" w:styleId="40">
    <w:name w:val="Заголовок 4 Знак"/>
    <w:link w:val="4"/>
    <w:rPr>
      <w:rFonts w:ascii="XO Thames" w:hAnsi="XO Thames"/>
      <w:b/>
      <w:sz w:val="24"/>
    </w:rPr>
  </w:style>
  <w:style w:type="character" w:customStyle="1" w:styleId="20">
    <w:name w:val="Заголовок 2 Знак"/>
    <w:basedOn w:val="1"/>
    <w:link w:val="2"/>
    <w:rPr>
      <w:sz w:val="28"/>
    </w:rPr>
  </w:style>
  <w:style w:type="table" w:styleId="ae">
    <w:name w:val="Table Grid"/>
    <w:basedOn w:val="a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66786&amp;dst=100005&amp;field=134&amp;date=12.09.2024"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login.consultant.ru/link/?req=doc&amp;base=LAW&amp;n=466787&amp;dst=100149&amp;field=134&amp;date=12.09.2024"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ogin.consultant.ru/link/?req=doc&amp;base=LAW&amp;n=471024&amp;dst=100419&amp;field=134&amp;date=12.09.2024" TargetMode="External"/><Relationship Id="rId11" Type="http://schemas.openxmlformats.org/officeDocument/2006/relationships/hyperlink" Target="http://www.ozerny.ru" TargetMode="External"/><Relationship Id="rId5" Type="http://schemas.openxmlformats.org/officeDocument/2006/relationships/image" Target="media/image1.png"/><Relationship Id="rId10" Type="http://schemas.openxmlformats.org/officeDocument/2006/relationships/hyperlink" Target="https://login.consultant.ru/link/?req=doc&amp;base=LAW&amp;n=212504&amp;dst=100013&amp;field=134&amp;date=31.05.2024" TargetMode="External"/><Relationship Id="rId4" Type="http://schemas.openxmlformats.org/officeDocument/2006/relationships/webSettings" Target="webSettings.xml"/><Relationship Id="rId9" Type="http://schemas.openxmlformats.org/officeDocument/2006/relationships/hyperlink" Target="consultantplus://offline/ref=0E325898D9E1831329AF373C66307741E9CE43301F2FF28DE1312A47F9E81948756EF05936122003GCg3J" TargetMode="Externa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832</Words>
  <Characters>4745</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USERZATO</cp:lastModifiedBy>
  <cp:revision>4</cp:revision>
  <cp:lastPrinted>2024-09-17T08:51:00Z</cp:lastPrinted>
  <dcterms:created xsi:type="dcterms:W3CDTF">2024-09-17T08:52:00Z</dcterms:created>
  <dcterms:modified xsi:type="dcterms:W3CDTF">2024-10-31T06:26:00Z</dcterms:modified>
</cp:coreProperties>
</file>